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LexinFintech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Yi Wu</w:t>
              <w:br/>
              <w:t>27/F CES Tower, No. 3099 Keyuan South Road, Nanshan Dis</w:t>
              <w:br/>
              <w:t>Shenzhen, F4, 518057</w:t>
              <w:br/>
              <w:t>86 0755-3637-8888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Wu Yi</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20,196,118.00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spacing w:before="0" w:after="283"/>
                    <w:jc w:val="left"/>
                    <w:rPr/>
                  </w:pPr>
                  <w:r>
                    <w:rPr/>
                    <w:t xml:space="preserve">Shared Voting Power </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20,196,118.00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20,196,118.00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Rosy Time Global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19,123,466.00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spacing w:before="0" w:after="283"/>
                    <w:jc w:val="left"/>
                    <w:rPr/>
                  </w:pPr>
                  <w:r>
                    <w:rPr/>
                    <w:t xml:space="preserve">Shared Voting Power </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19,123,466.00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19,123,466.00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19,123,466 Class A ordinary shares held by Rosy Time Global Limited.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LexinFintech Holdings Ltd.</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27/F, CES TOWER, 3099 KE YUAN SOUTH ROAD, NANSHAN DISTRICT, SHENZHEN, CHINA , 518057.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 xml:space="preserve">This Amendment No. 1 to Schedule 13D (this "Amendment No. 1") amends and supplements the Statement on Schedule 13D originally filed with the U.S. Securities and Exchange Commission on January 8, 2024 (the "Statement") filed by Yi Wu and Rosy Time Global Limited (each a "Reporting Person" and collectively "Reporting Persons"), with respect to ordinary shares, par value $0.0001 per share, of LexinFintech Holdings Ltd., a Company incorporated in the Cayman Islands (the "Issuer"). Except as provided herein, this Amendment No. 1 does not modify any of the information previously reported on the Statement. Capitalized terms used but not defined in this Amendment No. 1 have the meanings ascribed to them in the Statement. </w:t>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0"/>
              <w:jc w:val="left"/>
              <w:rPr/>
            </w:pPr>
            <w:r>
              <w:rPr/>
              <w:t>Same as the description in the Statement.</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0"/>
              <w:jc w:val="left"/>
              <w:rPr/>
            </w:pPr>
            <w:r>
              <w:rPr/>
              <w:t>Same as the description in the Statement.</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0"/>
              <w:jc w:val="left"/>
              <w:rPr/>
            </w:pPr>
            <w:r>
              <w:rPr/>
              <w:t>Same as the description in the Statement.</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0"/>
              <w:jc w:val="left"/>
              <w:rPr/>
            </w:pPr>
            <w:r>
              <w:rPr/>
              <w:t>No.</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0"/>
              <w:jc w:val="left"/>
              <w:rPr/>
            </w:pPr>
            <w:r>
              <w:rPr/>
              <w:t>No.</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0"/>
              <w:jc w:val="left"/>
              <w:rPr/>
            </w:pPr>
            <w:r>
              <w:rPr/>
              <w:t>Same as the description in the Statement.</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Same as the description in the Statement.</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Item 4 of the Statement is hereby amended and supplemented by adding the following: On July 1, 2026, Mr. Yi Wu sold certain ADSs in the open market and, together with previous sales, such sale of ADSs resulted in a reduction of his beneficial ownership percentage in the Issuer's ordinary shares. The Reporting Persons have no plans or proposals which relate to or would result in any of the actions specified in paragraphs (a) through (j) of Item 4 of Schedule 13D.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0"/>
              <w:jc w:val="left"/>
              <w:rPr/>
            </w:pPr>
            <w:r>
              <w:rPr/>
              <w:t>Item 5 of the Statement is hereby amended and supplemented by the following: The responses of the Reporting Persons to Rows (7) through (13) of the cover pages of this Amendment No. 1 and the information set forth or incorporated in Items 2, 4, and 6 are hereby incorporated herein by reference in this Item 5. The percentage is calculated based on 329,576,547 ordinary shares of the Issuer outstanding as of February 28, 2026, including (i) 258,234,320 Class A ordinary shares and (ii) 71,342,227 Class B ordinary shares, as reported in the Issuer's annual report on Form 20-F filed with the Securities and Exchange Commission on April 29, 2026. Except as disclosed in this Statement, none of the Reporting Persons beneficially owns any ordinary shares of the Issuer or has the right to acquire any ordinary shares of the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0"/>
              <w:jc w:val="left"/>
              <w:rPr/>
            </w:pPr>
            <w:r>
              <w:rPr/>
              <w:t>The responses of the Reporting Persons to Rows (7) through (13) of the cover pages of this Amendment No. 1 and the information set forth or incorporated in Items 2, 4, and 6 are hereby incorporated herein by reference in this Item 5. Except as disclosed in this Statement, none of the Reporting Persons presently has the power to vote or to direct the vote or to dispose or direct the disposition of any of the ordinary shares of the Issuer that they may be deemed to beneficially own.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0"/>
              <w:jc w:val="left"/>
              <w:rPr/>
            </w:pPr>
            <w:r>
              <w:rPr/>
              <w:t>Mr. Yi Wu has been selling certain ADSs of the Issuer in the open market 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0"/>
              <w:jc w:val="left"/>
              <w:rPr/>
            </w:pPr>
            <w:r>
              <w:rPr/>
              <w:t>Except as disclosed in this Statement, to the best knowledge of the Reporting Persons, no other person has the right to receive or the power to direct the receipt of dividends from, or the proceeds from the sale of, the ordinary shares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To the best knowledge of the Reporting Persons, except as provided herein, there are no other contracts, arrangements, understandings or relationships (legal or otherwise) between the Reporting Persons and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836" w:type="dxa"/>
        <w:jc w:val="left"/>
        <w:tblInd w:w="0" w:type="dxa"/>
        <w:tblLayout w:type="fixed"/>
        <w:tblCellMar>
          <w:top w:w="28" w:type="dxa"/>
          <w:left w:w="28" w:type="dxa"/>
          <w:bottom w:w="28" w:type="dxa"/>
          <w:right w:w="28" w:type="dxa"/>
        </w:tblCellMar>
      </w:tblPr>
      <w:tblGrid>
        <w:gridCol w:w="918"/>
        <w:gridCol w:w="918"/>
      </w:tblGrid>
      <w:tr>
        <w:trPr/>
        <w:tc>
          <w:tcPr>
            <w:tcW w:w="918" w:type="dxa"/>
            <w:tcBorders/>
            <w:vAlign w:val="center"/>
          </w:tcPr>
          <w:p>
            <w:pPr>
              <w:pStyle w:val="TableContents"/>
              <w:bidi w:val="0"/>
              <w:spacing w:before="0" w:after="0"/>
              <w:jc w:val="left"/>
              <w:rPr/>
            </w:pPr>
            <w:r>
              <w:rPr/>
              <w:t> </w:t>
            </w:r>
          </w:p>
          <w:tbl>
            <w:tblPr>
              <w:tblW w:w="811" w:type="dxa"/>
              <w:jc w:val="left"/>
              <w:tblInd w:w="0" w:type="dxa"/>
              <w:tblLayout w:type="fixed"/>
              <w:tblCellMar>
                <w:top w:w="28" w:type="dxa"/>
                <w:left w:w="28" w:type="dxa"/>
                <w:bottom w:w="28" w:type="dxa"/>
                <w:right w:w="28" w:type="dxa"/>
              </w:tblCellMar>
            </w:tblPr>
            <w:tblGrid>
              <w:gridCol w:w="811"/>
            </w:tblGrid>
            <w:tr>
              <w:trPr/>
              <w:tc>
                <w:tcPr>
                  <w:tcW w:w="811" w:type="dxa"/>
                  <w:tcBorders/>
                  <w:vAlign w:val="center"/>
                </w:tcPr>
                <w:p>
                  <w:pPr>
                    <w:pStyle w:val="TableContents"/>
                    <w:bidi w:val="0"/>
                    <w:spacing w:before="0" w:after="0"/>
                    <w:jc w:val="left"/>
                    <w:rPr/>
                  </w:pPr>
                  <w:r>
                    <w:rPr/>
                    <w:t>Wu Yi</w:t>
                  </w:r>
                </w:p>
              </w:tc>
            </w:tr>
          </w:tbl>
          <w:p>
            <w:pPr>
              <w:pStyle w:val="TableContents"/>
              <w:bidi w:val="0"/>
              <w:spacing w:before="0" w:after="283"/>
              <w:jc w:val="left"/>
              <w:rPr/>
            </w:pPr>
            <w:r>
              <w:rPr/>
            </w:r>
          </w:p>
        </w:tc>
        <w:tc>
          <w:tcPr>
            <w:tcW w:w="9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Wu Yi</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Wu Yi</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Rosy Time Global Limited</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9"/>
        <w:gridCol w:w="4516"/>
      </w:tblGrid>
      <w:tr>
        <w:trPr/>
        <w:tc>
          <w:tcPr>
            <w:tcW w:w="56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7"/>
              <w:gridCol w:w="9018"/>
            </w:tblGrid>
            <w:tr>
              <w:trPr/>
              <w:tc>
                <w:tcPr>
                  <w:tcW w:w="1187" w:type="dxa"/>
                  <w:tcBorders/>
                  <w:vAlign w:val="center"/>
                </w:tcPr>
                <w:p>
                  <w:pPr>
                    <w:pStyle w:val="TableContents"/>
                    <w:bidi w:val="0"/>
                    <w:spacing w:before="0" w:after="283"/>
                    <w:jc w:val="left"/>
                    <w:rPr/>
                  </w:pPr>
                  <w:r>
                    <w:rPr/>
                    <w:t>Signature:</w:t>
                  </w:r>
                </w:p>
              </w:tc>
              <w:tc>
                <w:tcPr>
                  <w:tcW w:w="9018" w:type="dxa"/>
                  <w:tcBorders/>
                  <w:vAlign w:val="center"/>
                </w:tcPr>
                <w:p>
                  <w:pPr>
                    <w:pStyle w:val="TableContents"/>
                    <w:bidi w:val="0"/>
                    <w:spacing w:before="0" w:after="283"/>
                    <w:jc w:val="left"/>
                    <w:rPr/>
                  </w:pPr>
                  <w:r>
                    <w:rPr/>
                    <w:t>/s/ Wu Yi</w:t>
                  </w:r>
                </w:p>
              </w:tc>
            </w:tr>
            <w:tr>
              <w:trPr/>
              <w:tc>
                <w:tcPr>
                  <w:tcW w:w="1187" w:type="dxa"/>
                  <w:tcBorders/>
                  <w:vAlign w:val="center"/>
                </w:tcPr>
                <w:p>
                  <w:pPr>
                    <w:pStyle w:val="TableContents"/>
                    <w:bidi w:val="0"/>
                    <w:spacing w:before="0" w:after="283"/>
                    <w:jc w:val="left"/>
                    <w:rPr/>
                  </w:pPr>
                  <w:r>
                    <w:rPr/>
                    <w:t>Name/Title:</w:t>
                  </w:r>
                </w:p>
              </w:tc>
              <w:tc>
                <w:tcPr>
                  <w:tcW w:w="9018" w:type="dxa"/>
                  <w:tcBorders/>
                  <w:vAlign w:val="center"/>
                </w:tcPr>
                <w:p>
                  <w:pPr>
                    <w:pStyle w:val="TableContents"/>
                    <w:bidi w:val="0"/>
                    <w:spacing w:before="0" w:after="283"/>
                    <w:jc w:val="left"/>
                    <w:rPr/>
                  </w:pPr>
                  <w:r>
                    <w:rPr/>
                    <w:t>Wu Yi, Director</w:t>
                  </w:r>
                </w:p>
              </w:tc>
            </w:tr>
            <w:tr>
              <w:trPr/>
              <w:tc>
                <w:tcPr>
                  <w:tcW w:w="1187" w:type="dxa"/>
                  <w:tcBorders/>
                  <w:vAlign w:val="center"/>
                </w:tcPr>
                <w:p>
                  <w:pPr>
                    <w:pStyle w:val="TableContents"/>
                    <w:bidi w:val="0"/>
                    <w:spacing w:before="0" w:after="283"/>
                    <w:jc w:val="left"/>
                    <w:rPr/>
                  </w:pPr>
                  <w:r>
                    <w:rPr/>
                    <w:t>Date:</w:t>
                  </w:r>
                </w:p>
              </w:tc>
              <w:tc>
                <w:tcPr>
                  <w:tcW w:w="9018"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51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1243</Words>
  <Characters>6262</Characters>
  <CharactersWithSpaces>7424</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