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lx-receipt_of_notice-202.htm"/>
      <w:bookmarkStart w:id="1" w:name="kslxreceipt_of_notice202"/>
      <w:bookmarkEnd w:id="0"/>
      <w:bookmarkEnd w:id="1"/>
      <w:r>
        <w:rPr/>
        <w:t> </w:t>
      </w:r>
    </w:p>
    <w:p>
      <w:pPr>
        <w:pStyle w:val="TextBody"/>
        <w:pBdr>
          <w:top w:val="double" w:sz="4" w:space="1" w:color="000000"/>
        </w:pBdr>
        <w:bidi w:val="0"/>
        <w:jc w:val="center"/>
        <w:rPr/>
      </w:pPr>
      <w:bookmarkStart w:id="2" w:name="ole_link3"/>
      <w:bookmarkStart w:id="3" w:name="ole_link4"/>
      <w:bookmarkEnd w:id="2"/>
      <w:bookmarkEnd w:id="3"/>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 the month of October 2026</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Commission File Number: 001-38328</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LexinFintech Holdings Ltd.</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4"/>
        </w:rPr>
      </w:pPr>
      <w:r>
        <w:rPr>
          <w:rFonts w:ascii="Times New Roman" w:hAnsi="Times New Roman"/>
          <w:b/>
          <w:color w:val="000000"/>
          <w:sz w:val="24"/>
        </w:rPr>
        <w:t>24/F Lezhixinyuan Tower</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No. 1201 Keyuan South Road</w:t>
      </w:r>
    </w:p>
    <w:p>
      <w:pPr>
        <w:pStyle w:val="TextBody"/>
        <w:bidi w:val="0"/>
        <w:jc w:val="center"/>
        <w:rPr>
          <w:rFonts w:ascii="Times New Roman" w:hAnsi="Times New Roman"/>
          <w:sz w:val="24"/>
        </w:rPr>
      </w:pPr>
      <w:r>
        <w:rPr>
          <w:rFonts w:ascii="Times New Roman" w:hAnsi="Times New Roman"/>
          <w:b/>
          <w:color w:val="000000"/>
          <w:sz w:val="24"/>
        </w:rPr>
        <w:t>Nanshan District, Shenzhen 518052</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The People's Republic of China</w:t>
      </w:r>
      <w:r>
        <w:rPr>
          <w:rFonts w:ascii="Times New Roman" w:hAnsi="Times New Roman"/>
          <w:color w:val="000000"/>
          <w:sz w:val="24"/>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spacing w:before="240" w:after="283"/>
        <w:jc w:val="center"/>
        <w:rPr>
          <w:rFonts w:ascii="Times New Roman" w:hAnsi="Times New Roman"/>
          <w:sz w:val="24"/>
        </w:rPr>
      </w:pPr>
      <w:r>
        <w:rPr>
          <w:rFonts w:ascii="Times New Roman" w:hAnsi="Times New Roman"/>
          <w:color w:val="000000"/>
          <w:sz w:val="24"/>
        </w:rPr>
        <w:t>Form 20-F ___</w:t>
      </w:r>
      <w:r>
        <w:rPr>
          <w:rFonts w:ascii="Times New Roman" w:hAnsi="Times New Roman"/>
          <w:color w:val="000000"/>
          <w:sz w:val="24"/>
          <w:u w:val="single"/>
        </w:rPr>
        <w:t>X</w:t>
      </w:r>
      <w:r>
        <w:rPr>
          <w:rFonts w:ascii="Times New Roman" w:hAnsi="Times New Roman"/>
          <w:color w:val="000000"/>
          <w:sz w:val="24"/>
        </w:rPr>
        <w:t>____ Form 40-F _________</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Exhibit Index</w:t>
      </w:r>
    </w:p>
    <w:p>
      <w:pPr>
        <w:pStyle w:val="TextBody"/>
        <w:bidi w:val="0"/>
        <w:spacing w:before="240" w:after="283"/>
        <w:jc w:val="left"/>
        <w:rPr/>
      </w:pPr>
      <w:hyperlink w:anchor="lx-ex99_1.htm">
        <w:r>
          <w:rPr>
            <w:rStyle w:val="InternetLink"/>
            <w:rFonts w:ascii="Times New Roman" w:hAnsi="Times New Roman"/>
            <w:color w:val="0000FF"/>
            <w:sz w:val="24"/>
            <w:u w:val="single"/>
          </w:rPr>
          <w:t>Exhibit 99.1—Press Release</w:t>
        </w:r>
      </w:hyperlink>
      <w:r>
        <w:rPr>
          <w:rFonts w:ascii="Times New Roman" w:hAnsi="Times New Roman"/>
          <w:color w:val="000000"/>
          <w:sz w:val="24"/>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238" w:type="dxa"/>
        <w:jc w:val="left"/>
        <w:tblInd w:w="0" w:type="dxa"/>
        <w:tblLayout w:type="fixed"/>
        <w:tblCellMar>
          <w:top w:w="28" w:type="dxa"/>
          <w:left w:w="28" w:type="dxa"/>
          <w:bottom w:w="28" w:type="dxa"/>
          <w:right w:w="28" w:type="dxa"/>
        </w:tblCellMar>
      </w:tblPr>
      <w:tblGrid>
        <w:gridCol w:w="751"/>
        <w:gridCol w:w="146"/>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LexinFintech Holdings Ltd.</w:t>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James Xigui Zheng</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James Xigui Zheng</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October 19,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lx-ex99_1.htm"/>
      <w:bookmarkStart w:id="5" w:name="kslxex99_1"/>
      <w:bookmarkEnd w:id="4"/>
      <w:bookmarkEnd w:id="5"/>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LexinFintech Holdings Ltd. Announces Receipt of Nasdaq Notification Regarding Minimum Bid Price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SHENZHEN, China, October 16, 2026 (GLOBE NEWSWIRE) -- LexinFintech Holdings Ltd. (“Lexin” or the “Company”) (NASDAQ: LX), a leading technology-empowered personal financial service enabler in China, today announced that it received a written notice (the “Notice”) from the Listing Qualifications Department of The Nasdaq Stock Market LLC (“Nasdaq”) on October 14, 2026 indicating that the Company is not in compliance with the $1.00 minimum bid price requirement under the Nasdaq Listing Rules (the “Listing Rules”). Based on the closing bid price of the Company’s listed securities from September 1, 2026 to October 13, 2026, the Company has not met the minimum bid price requirement set forth in Listing Rule 5450(a)(1) during that period. The Notice is only a notification of deficiency and has no immediate effect on the listing of the Company’s American Depositary Shares (“ADS”). The Company’s ADSs will continue to trade on the Nasdaq Global Select Market at this time. The Company’s receipt of the Notice does not impact the Company’s business, operations or reporting requirements with the U.S. Securities and Exchange Commission.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Notice states that under Listing Rule 5810(c)(3)(A), the Company is provided with a period of 180 calendar days, or until April 12, 2027, to regain compliance with the Listing Rules, for which the closing bid price of the Company’s ADSs must meet or exceed $1.00 per ADS for at least ten consecutive business days unless Nasdaq exercises its discretion to extend this ten-day period. In the event the Company does not regain compliance by April 12, 2027, the Company may be eligible for an additional period to regain compliance or may face delisting.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is evaluating options to regain compliance with Nasdaq’s continued listing requirements, including a potential adjustment of the ratio of its ADSs to Class A ordinary shares, and intends to take appropriate measures to timely regain compliance.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Notice is a standard procedural communication under Nasdaq's listing rules and does not immediately impact the Company's business operations or SEC reporting status. While the Company will use reasonable efforts to regain compliance, there can be no assurance that the Company will ultimately be able to do so. In the event the Company is unable to regain compliance within the applicable period, Nasdaq will initiate delisting proceedings, and the Company will evaluate all available alternatives at that time.</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About LexinFintech Holdings Ltd.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a leading credit technology-empowered personal financial service enabler. Our mission is to use technology and risk management expertise to make financing more accessible for young generation consumers. We strive to achieve this mission by connecting consumers with financial institutions, where we facilitate through a unique model that includes online and offline channels, installment consumption platform, big data and AI driven credit risk management capabilities, as well as smart user and loan management systems. We also empower financial institutions by providing cutting-edge proprietary technology solutions to meet their needs of financial digital transformation.</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For more information, please visit </w:t>
      </w:r>
      <w:r>
        <w:rPr>
          <w:rFonts w:ascii="Times New Roman" w:hAnsi="Times New Roman"/>
          <w:sz w:val="20"/>
        </w:rPr>
        <w:t>http://ir.lexin.com</w:t>
      </w:r>
      <w:r>
        <w:rPr>
          <w:rFonts w:ascii="Times New Roman" w:hAnsi="Times New Roman"/>
          <w:color w:val="000000"/>
          <w:sz w:val="20"/>
        </w:rPr>
        <w:t>.</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To follow us on Twitter, please go to: </w:t>
      </w:r>
      <w:r>
        <w:rPr>
          <w:rFonts w:ascii="Times New Roman" w:hAnsi="Times New Roman"/>
          <w:sz w:val="20"/>
        </w:rPr>
        <w:t>https://twitter.com/LexinFintech</w:t>
      </w:r>
      <w:r>
        <w:rPr>
          <w:rFonts w:ascii="Times New Roman" w:hAnsi="Times New Roman"/>
          <w:color w:val="000000"/>
          <w:sz w:val="20"/>
        </w:rPr>
        <w:t>.</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w:t>
      </w:r>
    </w:p>
    <w:p>
      <w:pPr>
        <w:pStyle w:val="TextBody"/>
        <w:bidi w:val="0"/>
        <w:spacing w:before="0" w:after="160"/>
        <w:jc w:val="right"/>
        <w:rPr>
          <w:rFonts w:ascii="Aptos;sans-serif" w:hAnsi="Aptos;sans-serif"/>
          <w:color w:val="000000"/>
          <w:sz w:val="18"/>
        </w:rPr>
      </w:pPr>
      <w:r>
        <w:rPr>
          <w:rFonts w:ascii="Aptos;sans-serif" w:hAnsi="Aptos;sans-serif"/>
          <w:color w:val="000000"/>
          <w:sz w:val="18"/>
        </w:rPr>
        <w:t>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pStyle w:val="TextBody"/>
        <w:bidi w:val="0"/>
        <w:spacing w:before="200" w:after="160"/>
        <w:jc w:val="left"/>
        <w:rPr>
          <w:rFonts w:ascii="Times New Roman" w:hAnsi="Times New Roman"/>
          <w:sz w:val="20"/>
        </w:rPr>
      </w:pPr>
      <w:r>
        <w:rPr>
          <w:rFonts w:ascii="Times New Roman" w:hAnsi="Times New Roman"/>
          <w:b/>
          <w:color w:val="000000"/>
          <w:sz w:val="20"/>
        </w:rPr>
        <w:t>For investor and media inquiries, please contact: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LexinFintech Holdings Ltd.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IR inquiries: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Will Tan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 +86 (755) 3637-8888 ext. 6258</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E-mail: willtan@lexin.com</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Media inquiries: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Ruifeng Xu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Tel: +86 (755) 3637-8888 ext. 6993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E-mail: media@lexin.com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SOURCE LexinFintech Holdings Ltd.</w:t>
      </w:r>
    </w:p>
    <w:p>
      <w:pPr>
        <w:pStyle w:val="TextBody"/>
        <w:bidi w:val="0"/>
        <w:spacing w:before="0" w:after="160"/>
        <w:jc w:val="right"/>
        <w:rPr>
          <w:rFonts w:ascii="Aptos;sans-serif" w:hAnsi="Aptos;sans-serif"/>
          <w:color w:val="000000"/>
          <w:sz w:val="18"/>
        </w:rPr>
      </w:pPr>
      <w:r>
        <w:rPr>
          <w:rFonts w:ascii="Aptos;sans-serif" w:hAnsi="Aptos;sans-serif"/>
          <w:color w:val="000000"/>
          <w:sz w:val="18"/>
        </w:rPr>
        <w:t>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970</Words>
  <Characters>5679</Characters>
  <CharactersWithSpaces>6631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